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9CF2" w14:textId="77777777" w:rsidR="00264E2A" w:rsidRPr="00A856E5" w:rsidRDefault="00264E2A" w:rsidP="00264E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856E5">
        <w:rPr>
          <w:rFonts w:ascii="Arial" w:hAnsi="Arial" w:cs="Arial"/>
          <w:b/>
          <w:sz w:val="28"/>
          <w:szCs w:val="28"/>
        </w:rPr>
        <w:t xml:space="preserve">Certificaciones </w:t>
      </w:r>
    </w:p>
    <w:p w14:paraId="6A96E2A1" w14:textId="77777777" w:rsidR="00264E2A" w:rsidRPr="00A856E5" w:rsidRDefault="00264E2A" w:rsidP="00264E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856E5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2</w:t>
      </w:r>
      <w:r w:rsidR="00093AE4">
        <w:rPr>
          <w:rFonts w:ascii="Arial" w:hAnsi="Arial" w:cs="Arial"/>
          <w:b/>
          <w:sz w:val="28"/>
          <w:szCs w:val="28"/>
        </w:rPr>
        <w:t>1</w:t>
      </w:r>
      <w:r w:rsidRPr="00A856E5">
        <w:rPr>
          <w:rFonts w:ascii="Arial" w:hAnsi="Arial" w:cs="Arial"/>
          <w:b/>
          <w:sz w:val="28"/>
          <w:szCs w:val="28"/>
        </w:rPr>
        <w:t>-20</w:t>
      </w:r>
      <w:r>
        <w:rPr>
          <w:rFonts w:ascii="Arial" w:hAnsi="Arial" w:cs="Arial"/>
          <w:b/>
          <w:sz w:val="28"/>
          <w:szCs w:val="28"/>
        </w:rPr>
        <w:t>2</w:t>
      </w:r>
      <w:r w:rsidR="00093AE4">
        <w:rPr>
          <w:rFonts w:ascii="Arial" w:hAnsi="Arial" w:cs="Arial"/>
          <w:b/>
          <w:sz w:val="28"/>
          <w:szCs w:val="28"/>
        </w:rPr>
        <w:t>2</w:t>
      </w:r>
    </w:p>
    <w:p w14:paraId="398117ED" w14:textId="77777777" w:rsidR="00264E2A" w:rsidRPr="00A856E5" w:rsidRDefault="00264E2A" w:rsidP="00264E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856E5">
        <w:rPr>
          <w:rFonts w:ascii="Arial" w:hAnsi="Arial" w:cs="Arial"/>
          <w:b/>
          <w:sz w:val="28"/>
          <w:szCs w:val="28"/>
        </w:rPr>
        <w:t>Senado Académico</w:t>
      </w:r>
    </w:p>
    <w:p w14:paraId="287FA5FB" w14:textId="77777777" w:rsidR="00264E2A" w:rsidRPr="00A856E5" w:rsidRDefault="00264E2A" w:rsidP="00264E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856E5">
        <w:rPr>
          <w:rFonts w:ascii="Arial" w:hAnsi="Arial" w:cs="Arial"/>
          <w:b/>
          <w:sz w:val="28"/>
          <w:szCs w:val="28"/>
        </w:rPr>
        <w:t>Recinto de Ciencias Médicas</w:t>
      </w:r>
    </w:p>
    <w:p w14:paraId="440F6194" w14:textId="77777777" w:rsidR="00264E2A" w:rsidRPr="00A856E5" w:rsidRDefault="00264E2A" w:rsidP="00264E2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D1F4AFA" w14:textId="77777777" w:rsidR="00264E2A" w:rsidRPr="00B61580" w:rsidRDefault="00264E2A" w:rsidP="00264E2A">
      <w:pPr>
        <w:rPr>
          <w:rFonts w:ascii="Arial" w:hAnsi="Arial" w:cs="Arial"/>
          <w:sz w:val="24"/>
          <w:szCs w:val="24"/>
        </w:rPr>
      </w:pPr>
    </w:p>
    <w:p w14:paraId="548C14FD" w14:textId="77777777" w:rsidR="00264E2A" w:rsidRPr="00B61580" w:rsidRDefault="00264E2A" w:rsidP="00264E2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150"/>
        <w:gridCol w:w="5400"/>
      </w:tblGrid>
      <w:tr w:rsidR="00264E2A" w:rsidRPr="00B61580" w14:paraId="3D7A4BDD" w14:textId="77777777" w:rsidTr="001434BE">
        <w:trPr>
          <w:trHeight w:val="422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0248" w14:textId="77777777" w:rsidR="00264E2A" w:rsidRPr="00B61580" w:rsidRDefault="00264E2A" w:rsidP="001434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1580">
              <w:rPr>
                <w:rFonts w:ascii="Arial" w:hAnsi="Arial" w:cs="Arial"/>
                <w:b/>
                <w:sz w:val="24"/>
                <w:szCs w:val="24"/>
              </w:rPr>
              <w:t>Iniciales utilizadas</w:t>
            </w:r>
          </w:p>
        </w:tc>
      </w:tr>
      <w:tr w:rsidR="00264E2A" w:rsidRPr="00B61580" w14:paraId="72097882" w14:textId="77777777" w:rsidTr="001434BE">
        <w:trPr>
          <w:trHeight w:val="28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D309C" w14:textId="77777777" w:rsidR="00264E2A" w:rsidRPr="00B61580" w:rsidRDefault="00264E2A" w:rsidP="001434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1580">
              <w:rPr>
                <w:rFonts w:ascii="Arial" w:hAnsi="Arial" w:cs="Arial"/>
                <w:b/>
                <w:sz w:val="24"/>
                <w:szCs w:val="24"/>
              </w:rPr>
              <w:t>JA = Junta Administrativa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E838C" w14:textId="77777777" w:rsidR="00264E2A" w:rsidRPr="00B61580" w:rsidRDefault="00264E2A" w:rsidP="001434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1580">
              <w:rPr>
                <w:rFonts w:ascii="Arial" w:hAnsi="Arial" w:cs="Arial"/>
                <w:b/>
                <w:sz w:val="24"/>
                <w:szCs w:val="24"/>
              </w:rPr>
              <w:t>CAA = Comité de Asuntos Académicos</w:t>
            </w:r>
          </w:p>
        </w:tc>
      </w:tr>
      <w:tr w:rsidR="00264E2A" w:rsidRPr="00B61580" w14:paraId="4905A0B7" w14:textId="77777777" w:rsidTr="001434BE">
        <w:trPr>
          <w:trHeight w:val="28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10D95" w14:textId="77777777" w:rsidR="00264E2A" w:rsidRPr="00B61580" w:rsidRDefault="00264E2A" w:rsidP="001434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1580">
              <w:rPr>
                <w:rFonts w:ascii="Arial" w:hAnsi="Arial" w:cs="Arial"/>
                <w:b/>
                <w:sz w:val="24"/>
                <w:szCs w:val="24"/>
              </w:rPr>
              <w:t>JD = Junta de Disciplina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2FECB" w14:textId="77777777" w:rsidR="00264E2A" w:rsidRPr="00B61580" w:rsidRDefault="00264E2A" w:rsidP="001434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1580">
              <w:rPr>
                <w:rFonts w:ascii="Arial" w:hAnsi="Arial" w:cs="Arial"/>
                <w:b/>
                <w:sz w:val="24"/>
                <w:szCs w:val="24"/>
              </w:rPr>
              <w:t>CAC = Comité de Asuntos Claustrales</w:t>
            </w:r>
          </w:p>
        </w:tc>
      </w:tr>
      <w:tr w:rsidR="00264E2A" w:rsidRPr="00B61580" w14:paraId="4F087EC9" w14:textId="77777777" w:rsidTr="001434BE">
        <w:trPr>
          <w:trHeight w:val="28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366B1" w14:textId="77777777" w:rsidR="00264E2A" w:rsidRPr="00B61580" w:rsidRDefault="00264E2A" w:rsidP="001434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1580">
              <w:rPr>
                <w:rFonts w:ascii="Arial" w:hAnsi="Arial" w:cs="Arial"/>
                <w:b/>
                <w:sz w:val="24"/>
                <w:szCs w:val="24"/>
              </w:rPr>
              <w:t>JG = Junta de Gobierno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788D0" w14:textId="77777777" w:rsidR="00264E2A" w:rsidRPr="00B61580" w:rsidRDefault="00264E2A" w:rsidP="001434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1580">
              <w:rPr>
                <w:rFonts w:ascii="Arial" w:hAnsi="Arial" w:cs="Arial"/>
                <w:b/>
                <w:sz w:val="24"/>
                <w:szCs w:val="24"/>
              </w:rPr>
              <w:t>CLyR = Comité de Ley y Reglamento</w:t>
            </w:r>
          </w:p>
        </w:tc>
      </w:tr>
      <w:tr w:rsidR="00264E2A" w:rsidRPr="00B61580" w14:paraId="73DD85A7" w14:textId="77777777" w:rsidTr="001434BE">
        <w:trPr>
          <w:trHeight w:val="28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4BC17" w14:textId="77777777" w:rsidR="00264E2A" w:rsidRPr="00B61580" w:rsidRDefault="00264E2A" w:rsidP="001434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1580">
              <w:rPr>
                <w:rFonts w:ascii="Arial" w:hAnsi="Arial" w:cs="Arial"/>
                <w:b/>
                <w:sz w:val="24"/>
                <w:szCs w:val="24"/>
              </w:rPr>
              <w:t>JR = Junta de Retiro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07461" w14:textId="77777777" w:rsidR="00264E2A" w:rsidRPr="00B61580" w:rsidRDefault="00264E2A" w:rsidP="001434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1580">
              <w:rPr>
                <w:rFonts w:ascii="Arial" w:hAnsi="Arial" w:cs="Arial"/>
                <w:b/>
                <w:sz w:val="24"/>
                <w:szCs w:val="24"/>
              </w:rPr>
              <w:t>CAE = Comité de Asuntos Estudiantiles</w:t>
            </w:r>
          </w:p>
        </w:tc>
      </w:tr>
      <w:tr w:rsidR="00264E2A" w:rsidRPr="00B61580" w14:paraId="31DD6B03" w14:textId="77777777" w:rsidTr="001434BE">
        <w:trPr>
          <w:trHeight w:val="28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D3E66" w14:textId="77777777" w:rsidR="00264E2A" w:rsidRPr="00B61580" w:rsidRDefault="00264E2A" w:rsidP="001434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1580">
              <w:rPr>
                <w:rFonts w:ascii="Arial" w:hAnsi="Arial" w:cs="Arial"/>
                <w:b/>
                <w:sz w:val="24"/>
                <w:szCs w:val="24"/>
              </w:rPr>
              <w:t>JS = Junta de Síndicos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F83BA" w14:textId="77777777" w:rsidR="00264E2A" w:rsidRPr="00B61580" w:rsidRDefault="00264E2A" w:rsidP="001434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1580">
              <w:rPr>
                <w:rFonts w:ascii="Arial" w:hAnsi="Arial" w:cs="Arial"/>
                <w:b/>
                <w:sz w:val="24"/>
                <w:szCs w:val="24"/>
              </w:rPr>
              <w:t>Cert. = Certificación</w:t>
            </w:r>
          </w:p>
        </w:tc>
      </w:tr>
      <w:tr w:rsidR="00264E2A" w:rsidRPr="00B61580" w14:paraId="7BB00DA1" w14:textId="77777777" w:rsidTr="001434BE">
        <w:trPr>
          <w:trHeight w:val="28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F0FE9" w14:textId="77777777" w:rsidR="00264E2A" w:rsidRPr="00B61580" w:rsidRDefault="00264E2A" w:rsidP="001434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1580">
              <w:rPr>
                <w:rFonts w:ascii="Arial" w:hAnsi="Arial" w:cs="Arial"/>
                <w:b/>
                <w:sz w:val="24"/>
                <w:szCs w:val="24"/>
              </w:rPr>
              <w:t>JU = Junta Universitaria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20B80" w14:textId="77777777" w:rsidR="00264E2A" w:rsidRPr="00B61580" w:rsidRDefault="00264E2A" w:rsidP="001434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1580">
              <w:rPr>
                <w:rFonts w:ascii="Arial" w:hAnsi="Arial" w:cs="Arial"/>
                <w:b/>
                <w:sz w:val="24"/>
                <w:szCs w:val="24"/>
              </w:rPr>
              <w:t>EPS = Escuela de Profesiones de la Salud</w:t>
            </w:r>
          </w:p>
        </w:tc>
      </w:tr>
      <w:tr w:rsidR="00264E2A" w:rsidRPr="00B61580" w14:paraId="7C1E6912" w14:textId="77777777" w:rsidTr="001434BE">
        <w:trPr>
          <w:trHeight w:val="28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7DB6A" w14:textId="77777777" w:rsidR="00264E2A" w:rsidRPr="00B61580" w:rsidRDefault="00264E2A" w:rsidP="001434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1580">
              <w:rPr>
                <w:rFonts w:ascii="Arial" w:hAnsi="Arial" w:cs="Arial"/>
                <w:b/>
                <w:sz w:val="24"/>
                <w:szCs w:val="24"/>
              </w:rPr>
              <w:t>SA = Senado Académico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94A26" w14:textId="77777777" w:rsidR="00264E2A" w:rsidRPr="00B61580" w:rsidRDefault="00264E2A" w:rsidP="001434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1580">
              <w:rPr>
                <w:rFonts w:ascii="Arial" w:hAnsi="Arial" w:cs="Arial"/>
                <w:b/>
                <w:sz w:val="24"/>
                <w:szCs w:val="24"/>
              </w:rPr>
              <w:t>DA = Decanato de Administración</w:t>
            </w:r>
          </w:p>
        </w:tc>
      </w:tr>
      <w:tr w:rsidR="00264E2A" w:rsidRPr="00B61580" w14:paraId="5A410B53" w14:textId="77777777" w:rsidTr="001434BE">
        <w:trPr>
          <w:trHeight w:val="28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1CC81" w14:textId="77777777" w:rsidR="00264E2A" w:rsidRPr="00B61580" w:rsidRDefault="00264E2A" w:rsidP="001434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F392C" w14:textId="77777777" w:rsidR="00264E2A" w:rsidRPr="00B61580" w:rsidRDefault="00264E2A" w:rsidP="001434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1580">
              <w:rPr>
                <w:rFonts w:ascii="Arial" w:hAnsi="Arial" w:cs="Arial"/>
                <w:b/>
                <w:sz w:val="24"/>
                <w:szCs w:val="24"/>
              </w:rPr>
              <w:t>DAA = Decanato de Asuntos Académicos</w:t>
            </w:r>
          </w:p>
        </w:tc>
      </w:tr>
    </w:tbl>
    <w:p w14:paraId="0C5C4DCB" w14:textId="77777777" w:rsidR="00264E2A" w:rsidRPr="00B61580" w:rsidRDefault="00264E2A" w:rsidP="00264E2A">
      <w:pPr>
        <w:rPr>
          <w:rFonts w:ascii="Arial" w:hAnsi="Arial" w:cs="Arial"/>
          <w:sz w:val="24"/>
          <w:szCs w:val="24"/>
        </w:rPr>
      </w:pPr>
      <w:r w:rsidRPr="00B6158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1710"/>
        <w:gridCol w:w="7020"/>
      </w:tblGrid>
      <w:tr w:rsidR="00264E2A" w:rsidRPr="00B61580" w14:paraId="585A9EF3" w14:textId="77777777" w:rsidTr="001434BE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0D22" w14:textId="77777777" w:rsidR="00264E2A" w:rsidRPr="00B61580" w:rsidRDefault="00264E2A" w:rsidP="00143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A785" w14:textId="77777777" w:rsidR="00264E2A" w:rsidRPr="00120460" w:rsidRDefault="00264E2A" w:rsidP="001434BE">
            <w:pPr>
              <w:rPr>
                <w:rFonts w:ascii="Arial" w:hAnsi="Arial" w:cs="Arial"/>
              </w:rPr>
            </w:pPr>
          </w:p>
          <w:p w14:paraId="79846ECE" w14:textId="77777777" w:rsidR="00264E2A" w:rsidRPr="00120460" w:rsidRDefault="00264E2A" w:rsidP="001434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0460">
              <w:rPr>
                <w:rFonts w:ascii="Arial" w:hAnsi="Arial" w:cs="Arial"/>
                <w:b/>
                <w:sz w:val="24"/>
                <w:szCs w:val="24"/>
              </w:rPr>
              <w:t>Certificación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DEB4" w14:textId="77777777" w:rsidR="00264E2A" w:rsidRPr="00120460" w:rsidRDefault="00264E2A" w:rsidP="001434BE">
            <w:pPr>
              <w:jc w:val="center"/>
              <w:rPr>
                <w:rFonts w:ascii="Arial" w:hAnsi="Arial" w:cs="Arial"/>
              </w:rPr>
            </w:pPr>
          </w:p>
          <w:p w14:paraId="3EBB819F" w14:textId="77777777" w:rsidR="00264E2A" w:rsidRPr="00120460" w:rsidRDefault="00264E2A" w:rsidP="001434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0460">
              <w:rPr>
                <w:rFonts w:ascii="Arial" w:hAnsi="Arial" w:cs="Arial"/>
                <w:b/>
                <w:sz w:val="24"/>
                <w:szCs w:val="24"/>
              </w:rPr>
              <w:t>Asunto</w:t>
            </w:r>
          </w:p>
          <w:p w14:paraId="3A688F9F" w14:textId="77777777" w:rsidR="00264E2A" w:rsidRPr="00120460" w:rsidRDefault="00264E2A" w:rsidP="001434BE">
            <w:pPr>
              <w:jc w:val="center"/>
              <w:rPr>
                <w:rFonts w:ascii="Arial" w:hAnsi="Arial" w:cs="Arial"/>
              </w:rPr>
            </w:pPr>
          </w:p>
        </w:tc>
      </w:tr>
      <w:tr w:rsidR="00264E2A" w:rsidRPr="00B61580" w14:paraId="1B3463E1" w14:textId="77777777" w:rsidTr="001434B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C877" w14:textId="77777777" w:rsidR="00264E2A" w:rsidRPr="00B61580" w:rsidRDefault="00264E2A" w:rsidP="001434BE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  <w:p w14:paraId="78673E31" w14:textId="77777777" w:rsidR="00264E2A" w:rsidRPr="00B61580" w:rsidRDefault="00264E2A" w:rsidP="00143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CA26" w14:textId="77777777" w:rsidR="00264E2A" w:rsidRPr="00B61580" w:rsidRDefault="00264E2A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5CE074" w14:textId="77777777" w:rsidR="00264E2A" w:rsidRPr="00B61580" w:rsidRDefault="00264E2A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8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BB60" w14:textId="77777777" w:rsidR="00264E2A" w:rsidRPr="00B61580" w:rsidRDefault="00264E2A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F027D1" w14:textId="77777777" w:rsidR="00264E2A" w:rsidRPr="00B61580" w:rsidRDefault="00264E2A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80">
              <w:rPr>
                <w:rFonts w:ascii="Arial" w:hAnsi="Arial" w:cs="Arial"/>
                <w:sz w:val="24"/>
                <w:szCs w:val="24"/>
              </w:rPr>
              <w:t>Composición del Senado Académico.</w:t>
            </w:r>
          </w:p>
        </w:tc>
      </w:tr>
      <w:tr w:rsidR="00264E2A" w:rsidRPr="00B61580" w14:paraId="51B8FD07" w14:textId="77777777" w:rsidTr="001434B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783E" w14:textId="77777777" w:rsidR="00264E2A" w:rsidRPr="00B61580" w:rsidRDefault="00264E2A" w:rsidP="00143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59C3A1" w14:textId="77777777" w:rsidR="00264E2A" w:rsidRPr="00B61580" w:rsidRDefault="00264E2A" w:rsidP="00143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E0EA" w14:textId="77777777" w:rsidR="00264E2A" w:rsidRPr="00B61580" w:rsidRDefault="00264E2A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6B3A4B" w14:textId="77777777" w:rsidR="00264E2A" w:rsidRPr="00B61580" w:rsidRDefault="00264E2A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80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F516" w14:textId="77777777" w:rsidR="00264E2A" w:rsidRPr="00B61580" w:rsidRDefault="00264E2A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721C6B" w14:textId="77777777" w:rsidR="00264E2A" w:rsidRPr="00B61580" w:rsidRDefault="00124B42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80">
              <w:rPr>
                <w:rFonts w:ascii="Arial" w:hAnsi="Arial" w:cs="Arial"/>
                <w:sz w:val="24"/>
                <w:szCs w:val="24"/>
              </w:rPr>
              <w:t xml:space="preserve">Selección de los miembros del Comité Asuntos </w:t>
            </w:r>
            <w:r>
              <w:rPr>
                <w:rFonts w:ascii="Arial" w:hAnsi="Arial" w:cs="Arial"/>
                <w:sz w:val="24"/>
                <w:szCs w:val="24"/>
              </w:rPr>
              <w:t>Académicos</w:t>
            </w:r>
            <w:r w:rsidRPr="00B615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64E2A" w:rsidRPr="00B61580" w14:paraId="783AE239" w14:textId="77777777" w:rsidTr="001434B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CC4F" w14:textId="77777777" w:rsidR="00264E2A" w:rsidRPr="00B61580" w:rsidRDefault="00264E2A" w:rsidP="00143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DD992" w14:textId="77777777" w:rsidR="00264E2A" w:rsidRPr="00B61580" w:rsidRDefault="00264E2A" w:rsidP="00143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C54E" w14:textId="77777777" w:rsidR="00264E2A" w:rsidRPr="00B61580" w:rsidRDefault="00264E2A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CE0033" w14:textId="77777777" w:rsidR="00264E2A" w:rsidRPr="00B61580" w:rsidRDefault="00264E2A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80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8D93" w14:textId="77777777" w:rsidR="00264E2A" w:rsidRPr="00B61580" w:rsidRDefault="00264E2A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4633B8" w14:textId="77777777" w:rsidR="00264E2A" w:rsidRPr="00B61580" w:rsidRDefault="00124B42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80">
              <w:rPr>
                <w:rFonts w:ascii="Arial" w:hAnsi="Arial" w:cs="Arial"/>
                <w:sz w:val="24"/>
                <w:szCs w:val="24"/>
              </w:rPr>
              <w:t xml:space="preserve">Selección de los miembros del Comité </w:t>
            </w:r>
            <w:r>
              <w:rPr>
                <w:rFonts w:ascii="Arial" w:hAnsi="Arial" w:cs="Arial"/>
                <w:sz w:val="24"/>
                <w:szCs w:val="24"/>
              </w:rPr>
              <w:t>Claustrales</w:t>
            </w:r>
            <w:r w:rsidRPr="00B615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64E2A" w:rsidRPr="00B61580" w14:paraId="3D9B0B96" w14:textId="77777777" w:rsidTr="001434B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9062" w14:textId="77777777" w:rsidR="00264E2A" w:rsidRPr="00B61580" w:rsidRDefault="00264E2A" w:rsidP="00143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80B3D4" w14:textId="77777777" w:rsidR="00264E2A" w:rsidRPr="00B61580" w:rsidRDefault="00264E2A" w:rsidP="00143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96A5" w14:textId="77777777" w:rsidR="00264E2A" w:rsidRPr="00B61580" w:rsidRDefault="00264E2A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C30E7C" w14:textId="77777777" w:rsidR="00264E2A" w:rsidRPr="00B61580" w:rsidRDefault="00264E2A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80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7D05" w14:textId="77777777" w:rsidR="00264E2A" w:rsidRPr="00B61580" w:rsidRDefault="00264E2A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3BF7B7" w14:textId="77777777" w:rsidR="00264E2A" w:rsidRPr="00B61580" w:rsidRDefault="00124B42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80">
              <w:rPr>
                <w:rFonts w:ascii="Arial" w:hAnsi="Arial" w:cs="Arial"/>
                <w:sz w:val="24"/>
                <w:szCs w:val="24"/>
              </w:rPr>
              <w:t>Selección de los miembros del Comité Asuntos Estudiantiles.</w:t>
            </w:r>
          </w:p>
        </w:tc>
      </w:tr>
      <w:tr w:rsidR="00264E2A" w:rsidRPr="00B61580" w14:paraId="6CCCE683" w14:textId="77777777" w:rsidTr="001434B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46BF" w14:textId="77777777" w:rsidR="00264E2A" w:rsidRPr="00B61580" w:rsidRDefault="00264E2A" w:rsidP="001434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B47" w14:textId="77777777" w:rsidR="00264E2A" w:rsidRPr="00B61580" w:rsidRDefault="00264E2A" w:rsidP="001434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A93DFB" w14:textId="77777777" w:rsidR="00264E2A" w:rsidRPr="00B61580" w:rsidRDefault="00264E2A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80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AFD5" w14:textId="77777777" w:rsidR="00264E2A" w:rsidRPr="00B61580" w:rsidRDefault="00264E2A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55C91" w14:textId="77777777" w:rsidR="00264E2A" w:rsidRPr="00B61580" w:rsidRDefault="00124B42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80">
              <w:rPr>
                <w:rFonts w:ascii="Arial" w:hAnsi="Arial" w:cs="Arial"/>
                <w:sz w:val="24"/>
                <w:szCs w:val="24"/>
              </w:rPr>
              <w:t>Selección de</w:t>
            </w:r>
            <w:r>
              <w:rPr>
                <w:rFonts w:ascii="Arial" w:hAnsi="Arial" w:cs="Arial"/>
                <w:sz w:val="24"/>
                <w:szCs w:val="24"/>
              </w:rPr>
              <w:t xml:space="preserve"> los miembros del Comité de Ley y Reglamento</w:t>
            </w:r>
            <w:r w:rsidRPr="00B615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64E2A" w:rsidRPr="00B61580" w14:paraId="0257B6EA" w14:textId="77777777" w:rsidTr="001434B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2681" w14:textId="77777777" w:rsidR="00264E2A" w:rsidRPr="00B61580" w:rsidRDefault="00264E2A" w:rsidP="001434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E088" w14:textId="77777777" w:rsidR="00264E2A" w:rsidRPr="00B61580" w:rsidRDefault="00264E2A" w:rsidP="001434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F387B0" w14:textId="77777777" w:rsidR="00264E2A" w:rsidRPr="00B61580" w:rsidRDefault="00264E2A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80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5351" w14:textId="77777777" w:rsidR="00264E2A" w:rsidRPr="00B61580" w:rsidRDefault="00264E2A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EDFEE0" w14:textId="77777777" w:rsidR="00264E2A" w:rsidRPr="00B61580" w:rsidRDefault="00124B42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80">
              <w:rPr>
                <w:rFonts w:ascii="Arial" w:hAnsi="Arial" w:cs="Arial"/>
                <w:sz w:val="24"/>
                <w:szCs w:val="24"/>
              </w:rPr>
              <w:t>Selección de los</w:t>
            </w:r>
            <w:r>
              <w:rPr>
                <w:rFonts w:ascii="Arial" w:hAnsi="Arial" w:cs="Arial"/>
                <w:sz w:val="24"/>
                <w:szCs w:val="24"/>
              </w:rPr>
              <w:t xml:space="preserve"> Representantes del Senado a la Junta de las Organizaciones Estudiantiles.</w:t>
            </w:r>
          </w:p>
        </w:tc>
      </w:tr>
      <w:tr w:rsidR="00124B42" w:rsidRPr="00B61580" w14:paraId="78E6C17F" w14:textId="77777777" w:rsidTr="001434BE">
        <w:trPr>
          <w:trHeight w:val="4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D2D2" w14:textId="77777777" w:rsidR="00124B42" w:rsidRPr="00B61580" w:rsidRDefault="00124B42" w:rsidP="001434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BBBF" w14:textId="77777777" w:rsidR="00124B42" w:rsidRPr="00B61580" w:rsidRDefault="00124B42" w:rsidP="001434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539017" w14:textId="77777777" w:rsidR="00124B42" w:rsidRPr="00B61580" w:rsidRDefault="00124B42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80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8604" w14:textId="77777777" w:rsidR="00124B42" w:rsidRDefault="00124B42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E1221F" w14:textId="77777777" w:rsidR="00124B42" w:rsidRPr="00B61580" w:rsidRDefault="00124B42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Representante del Senado ante la Junta Coordinadora de Seguridad.</w:t>
            </w:r>
          </w:p>
        </w:tc>
      </w:tr>
      <w:tr w:rsidR="00124B42" w:rsidRPr="00B61580" w14:paraId="7DEA9647" w14:textId="77777777" w:rsidTr="001434B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14DB" w14:textId="77777777" w:rsidR="00124B42" w:rsidRPr="00B61580" w:rsidRDefault="00124B42" w:rsidP="001434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8CD" w14:textId="77777777" w:rsidR="00124B42" w:rsidRPr="00B61580" w:rsidRDefault="00124B42" w:rsidP="001434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D5F91C" w14:textId="77777777" w:rsidR="00124B42" w:rsidRPr="00B61580" w:rsidRDefault="00124B42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80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6BBC" w14:textId="77777777" w:rsidR="00124B42" w:rsidRPr="00B61580" w:rsidRDefault="00124B42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ABC67D" w14:textId="77777777" w:rsidR="00124B42" w:rsidRPr="00B61580" w:rsidRDefault="00124B42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Selección de la Sub Secretaria del Senado Académico.</w:t>
            </w:r>
          </w:p>
        </w:tc>
      </w:tr>
      <w:tr w:rsidR="00124B42" w:rsidRPr="00B61580" w14:paraId="2DC43462" w14:textId="77777777" w:rsidTr="001434B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1F13" w14:textId="77777777" w:rsidR="00124B42" w:rsidRPr="00B61580" w:rsidRDefault="00124B42" w:rsidP="00143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EA5A" w14:textId="77777777" w:rsidR="00124B42" w:rsidRPr="00B61580" w:rsidRDefault="00124B42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C35F5A" w14:textId="77777777" w:rsidR="00124B42" w:rsidRPr="00B61580" w:rsidRDefault="00124B42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8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5D2" w14:textId="77777777" w:rsidR="00124B42" w:rsidRPr="00B61580" w:rsidRDefault="00124B42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D6994E" w14:textId="77777777" w:rsidR="00124B42" w:rsidRPr="00B61580" w:rsidRDefault="00124B42" w:rsidP="00124B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Aprobación del Calendario para el Año Académico 2021-2022</w:t>
            </w:r>
          </w:p>
        </w:tc>
      </w:tr>
      <w:tr w:rsidR="00124B42" w:rsidRPr="00B61580" w14:paraId="5CA62897" w14:textId="77777777" w:rsidTr="001434B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4E92" w14:textId="77777777" w:rsidR="00124B42" w:rsidRPr="00B61580" w:rsidRDefault="00124B42" w:rsidP="001434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0F02" w14:textId="77777777" w:rsidR="00124B42" w:rsidRPr="00B61580" w:rsidRDefault="00124B42" w:rsidP="001434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5D7CA5" w14:textId="77777777" w:rsidR="00B07165" w:rsidRDefault="00124B42" w:rsidP="001434BE">
            <w:pPr>
              <w:rPr>
                <w:rFonts w:ascii="Arial" w:hAnsi="Arial" w:cs="Arial"/>
                <w:sz w:val="24"/>
                <w:szCs w:val="24"/>
              </w:rPr>
            </w:pPr>
            <w:r w:rsidRPr="00B61580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4839344" w14:textId="77777777" w:rsidR="00124B42" w:rsidRPr="00B61580" w:rsidRDefault="00124B42" w:rsidP="00B071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80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2EC" w14:textId="77777777" w:rsidR="00124B42" w:rsidRDefault="00124B42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6C953E" w14:textId="00C5ED99" w:rsidR="00DC04C5" w:rsidRPr="00B61580" w:rsidRDefault="00DC04C5" w:rsidP="00DC04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El SA en su reunión del 9 de septiembre de 2021, luego de recibir el informe del CAA y del CAE, acordó ratificar a</w:t>
            </w:r>
            <w:r w:rsidR="00B04CE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las Representantes ante la J</w:t>
            </w:r>
            <w:r w:rsidR="00A74E12">
              <w:rPr>
                <w:rFonts w:ascii="Arial" w:hAnsi="Arial" w:cs="Arial"/>
                <w:sz w:val="24"/>
                <w:szCs w:val="24"/>
              </w:rPr>
              <w:t xml:space="preserve">unta de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A74E12">
              <w:rPr>
                <w:rFonts w:ascii="Arial" w:hAnsi="Arial" w:cs="Arial"/>
                <w:sz w:val="24"/>
                <w:szCs w:val="24"/>
              </w:rPr>
              <w:t>isciplina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124B42" w:rsidRPr="00B61580" w14:paraId="482EDD1C" w14:textId="77777777" w:rsidTr="001434B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41E" w14:textId="77777777" w:rsidR="00124B42" w:rsidRPr="00B61580" w:rsidRDefault="00124B42" w:rsidP="001434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D5E0" w14:textId="77777777" w:rsidR="00124B42" w:rsidRPr="00B61580" w:rsidRDefault="00124B42" w:rsidP="001434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CBF0A2" w14:textId="77777777" w:rsidR="00124B42" w:rsidRPr="00B61580" w:rsidRDefault="00124B42" w:rsidP="001434BE">
            <w:pPr>
              <w:rPr>
                <w:rFonts w:ascii="Arial" w:hAnsi="Arial" w:cs="Arial"/>
                <w:sz w:val="24"/>
                <w:szCs w:val="24"/>
              </w:rPr>
            </w:pPr>
            <w:r w:rsidRPr="00B6158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61580"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CE0" w14:textId="77777777" w:rsidR="00124B42" w:rsidRDefault="00124B42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5565CA" w14:textId="77777777" w:rsidR="00124B42" w:rsidRPr="00B61580" w:rsidRDefault="00124B42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SA en su reunión del 9 de septiembre de 2021, luego de recibir el informe de las representantes del SA ante la JA sobre el Presupuesto del RCM acordó: Que la facultad del RCM es el sostén de la salud en PR. Los cortes presupuestarios representan un ataque  directo al RCM de la UPR</w:t>
            </w:r>
            <w:r w:rsidR="00CB6CE0">
              <w:rPr>
                <w:rFonts w:ascii="Arial" w:hAnsi="Arial" w:cs="Arial"/>
                <w:sz w:val="24"/>
                <w:szCs w:val="24"/>
              </w:rPr>
              <w:t>. El SA del RCM expresa su intención de combatir este presupuesto como parte de su compromiso para proteger la salud del pueblo de Puerto Rico.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24B42" w:rsidRPr="00B61580" w14:paraId="0D21C862" w14:textId="77777777" w:rsidTr="001434B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5622" w14:textId="77777777" w:rsidR="00124B42" w:rsidRPr="00B61580" w:rsidRDefault="00124B42" w:rsidP="001434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43D3" w14:textId="77777777" w:rsidR="00124B42" w:rsidRPr="00B61580" w:rsidRDefault="00124B42" w:rsidP="001434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04B797" w14:textId="77777777" w:rsidR="00124B42" w:rsidRPr="00B61580" w:rsidRDefault="00124B42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80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EFB3" w14:textId="77777777" w:rsidR="00124B42" w:rsidRDefault="00124B42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0F89AF" w14:textId="77777777" w:rsidR="00DC04C5" w:rsidRPr="00B61580" w:rsidRDefault="00DC04C5" w:rsidP="00162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SA en su reunión ordinaria del </w:t>
            </w:r>
            <w:r w:rsidR="00162C0E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de septiembre de 2021 acordó: Constituir un Comité Ad-hoc para dialogar con la Oficina pertinente en Administración Central alternativas para agilizar los procesos establecidos para la consideración y aprobación de las tarjetas corporativas.</w:t>
            </w:r>
          </w:p>
        </w:tc>
      </w:tr>
      <w:tr w:rsidR="00124B42" w:rsidRPr="00B61580" w14:paraId="543D7D53" w14:textId="77777777" w:rsidTr="001434B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07DA" w14:textId="77777777" w:rsidR="00124B42" w:rsidRPr="00B61580" w:rsidRDefault="00124B42" w:rsidP="00143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357F" w14:textId="77777777" w:rsidR="00124B42" w:rsidRPr="00B61580" w:rsidRDefault="00124B42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7C3A48" w14:textId="77777777" w:rsidR="00124B42" w:rsidRPr="00B61580" w:rsidRDefault="00124B42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80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9A6D" w14:textId="77777777" w:rsidR="00124B42" w:rsidRDefault="00124B42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34F8E6" w14:textId="77777777" w:rsidR="00DC04C5" w:rsidRPr="00B61580" w:rsidRDefault="00DC04C5" w:rsidP="00162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SA en su reunión ordinaria del </w:t>
            </w:r>
            <w:r w:rsidR="00162C0E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de septiembre de 2021 acordó: </w:t>
            </w:r>
            <w:r w:rsidR="00162C0E">
              <w:rPr>
                <w:rFonts w:ascii="Arial" w:hAnsi="Arial" w:cs="Arial"/>
                <w:sz w:val="24"/>
                <w:szCs w:val="24"/>
              </w:rPr>
              <w:t xml:space="preserve">aprobar la Moción en Apoyo al P. </w:t>
            </w:r>
            <w:r>
              <w:rPr>
                <w:rFonts w:ascii="Arial" w:hAnsi="Arial" w:cs="Arial"/>
                <w:sz w:val="24"/>
                <w:szCs w:val="24"/>
              </w:rPr>
              <w:t>del S. 576 que redundaría en mejorar y agilizar los procesos de compra y, por ende, la efectividad de los procesos investigativos en la institución.</w:t>
            </w:r>
          </w:p>
        </w:tc>
      </w:tr>
      <w:tr w:rsidR="00124B42" w:rsidRPr="00B61580" w14:paraId="58EBC870" w14:textId="77777777" w:rsidTr="001434B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B6F6" w14:textId="77777777" w:rsidR="00124B42" w:rsidRPr="00B61580" w:rsidRDefault="00124B42" w:rsidP="00143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60E518" w14:textId="77777777" w:rsidR="00124B42" w:rsidRPr="00B61580" w:rsidRDefault="00124B42" w:rsidP="00143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8881" w14:textId="77777777" w:rsidR="00124B42" w:rsidRPr="00B61580" w:rsidRDefault="00124B42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1EC54F" w14:textId="77777777" w:rsidR="00124B42" w:rsidRPr="00B61580" w:rsidRDefault="00124B42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8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443C" w14:textId="77777777" w:rsidR="00DC04C5" w:rsidRDefault="00DC04C5" w:rsidP="00162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SA en su reunión ordinaria del </w:t>
            </w:r>
            <w:r w:rsidR="00162C0E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de septiembre de 2021 acordó:</w:t>
            </w:r>
            <w:r w:rsidR="00162C0E">
              <w:rPr>
                <w:rFonts w:ascii="Arial" w:hAnsi="Arial" w:cs="Arial"/>
                <w:sz w:val="24"/>
                <w:szCs w:val="24"/>
              </w:rPr>
              <w:t xml:space="preserve"> que se revise el nombramiento post doctoral actualmente en el RCM está solamente limitado a personas que tienen un PhD o un doctorado en Filosofía. </w:t>
            </w:r>
          </w:p>
          <w:p w14:paraId="6E3A9825" w14:textId="77777777" w:rsidR="00162C0E" w:rsidRPr="00B61580" w:rsidRDefault="00162C0E" w:rsidP="00162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B42" w:rsidRPr="00B61580" w14:paraId="52A7B203" w14:textId="77777777" w:rsidTr="001434B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5A69" w14:textId="77777777" w:rsidR="00124B42" w:rsidRPr="00B61580" w:rsidRDefault="00124B42" w:rsidP="00143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534B" w14:textId="77777777" w:rsidR="00124B42" w:rsidRPr="00B61580" w:rsidRDefault="00124B42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FA6CB2" w14:textId="77777777" w:rsidR="00124B42" w:rsidRPr="00B61580" w:rsidRDefault="00124B42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80">
              <w:rPr>
                <w:rFonts w:ascii="Arial" w:hAnsi="Arial" w:cs="Arial"/>
                <w:sz w:val="24"/>
                <w:szCs w:val="24"/>
              </w:rPr>
              <w:t>015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934B" w14:textId="77777777" w:rsidR="00124B42" w:rsidRPr="00B61580" w:rsidRDefault="00124B42" w:rsidP="001434BE">
            <w:pPr>
              <w:jc w:val="both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124B42" w:rsidRPr="00B61580" w14:paraId="2250F30F" w14:textId="77777777" w:rsidTr="001434B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011F" w14:textId="77777777" w:rsidR="00124B42" w:rsidRPr="00B61580" w:rsidRDefault="00124B42" w:rsidP="00143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C88B" w14:textId="77777777" w:rsidR="00124B42" w:rsidRPr="00B61580" w:rsidRDefault="00124B42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6264DF" w14:textId="77777777" w:rsidR="00124B42" w:rsidRPr="00B61580" w:rsidRDefault="00124B42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80">
              <w:rPr>
                <w:rFonts w:ascii="Arial" w:hAnsi="Arial" w:cs="Arial"/>
                <w:sz w:val="24"/>
                <w:szCs w:val="24"/>
              </w:rPr>
              <w:t>016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99E6" w14:textId="77777777" w:rsidR="00124B42" w:rsidRPr="00B61580" w:rsidRDefault="00124B42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B42" w:rsidRPr="00B61580" w14:paraId="149B97B3" w14:textId="77777777" w:rsidTr="001434B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4C83" w14:textId="77777777" w:rsidR="00124B42" w:rsidRPr="00B61580" w:rsidRDefault="00124B42" w:rsidP="00143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EAB3" w14:textId="77777777" w:rsidR="00124B42" w:rsidRPr="00B61580" w:rsidRDefault="00124B42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6095D8" w14:textId="77777777" w:rsidR="00124B42" w:rsidRPr="00B61580" w:rsidRDefault="00124B42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80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3785" w14:textId="77777777" w:rsidR="00124B42" w:rsidRPr="00B61580" w:rsidRDefault="00124B42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B42" w:rsidRPr="00B61580" w14:paraId="265E3D92" w14:textId="77777777" w:rsidTr="001434B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7237" w14:textId="77777777" w:rsidR="00124B42" w:rsidRDefault="00124B42" w:rsidP="001434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8566B3" w14:textId="77777777" w:rsidR="00124B42" w:rsidRPr="00B61580" w:rsidRDefault="00124B42" w:rsidP="00143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95C7" w14:textId="77777777" w:rsidR="00124B42" w:rsidRDefault="00124B42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9BC856" w14:textId="77777777" w:rsidR="00124B42" w:rsidRPr="00B61580" w:rsidRDefault="00124B42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6B4E" w14:textId="77777777" w:rsidR="00124B42" w:rsidRDefault="00124B42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B42" w:rsidRPr="00B61580" w14:paraId="4FB403BF" w14:textId="77777777" w:rsidTr="001434B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C04A" w14:textId="77777777" w:rsidR="00124B42" w:rsidRDefault="00124B42" w:rsidP="00143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9DD7" w14:textId="77777777" w:rsidR="00124B42" w:rsidRDefault="00124B42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C91B79" w14:textId="77777777" w:rsidR="00124B42" w:rsidRDefault="00124B42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2FA6AE" w14:textId="77777777" w:rsidR="00124B42" w:rsidRPr="00B61580" w:rsidRDefault="00124B42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441F" w14:textId="77777777" w:rsidR="00124B42" w:rsidRDefault="00124B42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B42" w:rsidRPr="00B61580" w14:paraId="4738C42B" w14:textId="77777777" w:rsidTr="001434B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8FDA" w14:textId="77777777" w:rsidR="00124B42" w:rsidRDefault="00124B42" w:rsidP="00143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7363" w14:textId="77777777" w:rsidR="00124B42" w:rsidRDefault="00124B42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A68AF5" w14:textId="77777777" w:rsidR="00124B42" w:rsidRDefault="00124B42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2DCBB8" w14:textId="77777777" w:rsidR="00124B42" w:rsidRPr="00B61580" w:rsidRDefault="00124B42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2F35" w14:textId="77777777" w:rsidR="00124B42" w:rsidRDefault="00124B42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B42" w:rsidRPr="00B61580" w14:paraId="7D408325" w14:textId="77777777" w:rsidTr="001434B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7D23" w14:textId="77777777" w:rsidR="00124B42" w:rsidRDefault="00124B42" w:rsidP="00143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878C" w14:textId="77777777" w:rsidR="00124B42" w:rsidRDefault="00124B42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6FEBE9" w14:textId="77777777" w:rsidR="00124B42" w:rsidRPr="00B61580" w:rsidRDefault="00124B42" w:rsidP="001434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329F" w14:textId="77777777" w:rsidR="00124B42" w:rsidRDefault="00124B42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34C398" w14:textId="77777777" w:rsidR="00124B42" w:rsidRDefault="00124B42" w:rsidP="001434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415FB" w14:textId="77777777" w:rsidR="00264E2A" w:rsidRDefault="00264E2A" w:rsidP="00264E2A"/>
    <w:p w14:paraId="64FC1B9E" w14:textId="77777777" w:rsidR="00C17DB1" w:rsidRDefault="00A74E12"/>
    <w:sectPr w:rsidR="00C17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2A"/>
    <w:rsid w:val="00093AE4"/>
    <w:rsid w:val="00124B42"/>
    <w:rsid w:val="00162C0E"/>
    <w:rsid w:val="00264E2A"/>
    <w:rsid w:val="002F06A6"/>
    <w:rsid w:val="003C7B64"/>
    <w:rsid w:val="009854BD"/>
    <w:rsid w:val="00A74E12"/>
    <w:rsid w:val="00B04CE9"/>
    <w:rsid w:val="00B07165"/>
    <w:rsid w:val="00BF6843"/>
    <w:rsid w:val="00CB6CE0"/>
    <w:rsid w:val="00D44CDC"/>
    <w:rsid w:val="00DC04C5"/>
    <w:rsid w:val="00E9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DB255"/>
  <w15:docId w15:val="{25125695-7C9F-4A66-8BBA-9164A8EB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E2A"/>
    <w:rPr>
      <w:rFonts w:eastAsia="MS Mincho"/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8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P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68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6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68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F68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PR"/>
    </w:rPr>
  </w:style>
  <w:style w:type="character" w:customStyle="1" w:styleId="TitleChar">
    <w:name w:val="Title Char"/>
    <w:basedOn w:val="DefaultParagraphFont"/>
    <w:link w:val="Title"/>
    <w:uiPriority w:val="10"/>
    <w:rsid w:val="00BF68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F6843"/>
    <w:pPr>
      <w:spacing w:after="0" w:line="240" w:lineRule="auto"/>
    </w:pPr>
  </w:style>
  <w:style w:type="table" w:styleId="TableGrid">
    <w:name w:val="Table Grid"/>
    <w:basedOn w:val="TableNormal"/>
    <w:uiPriority w:val="59"/>
    <w:rsid w:val="00264E2A"/>
    <w:pPr>
      <w:spacing w:after="0" w:line="240" w:lineRule="auto"/>
    </w:pPr>
    <w:rPr>
      <w:rFonts w:eastAsia="MS Mincho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 Jourdan Pacheco</dc:creator>
  <cp:lastModifiedBy>Raul Rivera</cp:lastModifiedBy>
  <cp:revision>3</cp:revision>
  <dcterms:created xsi:type="dcterms:W3CDTF">2021-10-22T11:20:00Z</dcterms:created>
  <dcterms:modified xsi:type="dcterms:W3CDTF">2021-10-22T11:21:00Z</dcterms:modified>
</cp:coreProperties>
</file>